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FCC" w:rsidRPr="00933FCC" w:rsidRDefault="00933FCC" w:rsidP="00933FCC">
      <w:pPr>
        <w:jc w:val="both"/>
        <w:rPr>
          <w:rFonts w:eastAsia="Lucida Sans Unicode" w:cstheme="minorHAnsi"/>
        </w:rPr>
      </w:pPr>
      <w:r w:rsidRPr="00933FCC">
        <w:rPr>
          <w:rFonts w:eastAsia="Lucida Sans Unicode" w:cstheme="minorHAnsi"/>
        </w:rPr>
        <w:t xml:space="preserve">Na temelju članka 45. Statuta </w:t>
      </w:r>
      <w:bookmarkStart w:id="0" w:name="_Hlk215575901"/>
      <w:r w:rsidRPr="00933FCC">
        <w:rPr>
          <w:rFonts w:eastAsia="Lucida Sans Unicode" w:cstheme="minorHAnsi"/>
        </w:rPr>
        <w:t xml:space="preserve">Općine Sveti Lovreč </w:t>
      </w:r>
      <w:bookmarkEnd w:id="0"/>
      <w:r w:rsidRPr="00933FCC">
        <w:rPr>
          <w:rFonts w:eastAsia="Lucida Sans Unicode" w:cstheme="minorHAnsi"/>
        </w:rPr>
        <w:t xml:space="preserve">(«Službene novine Istarske županije br. 7/09, </w:t>
      </w:r>
      <w:bookmarkStart w:id="1" w:name="_Hlk221171673"/>
      <w:r w:rsidRPr="00933FCC">
        <w:rPr>
          <w:rFonts w:eastAsia="Lucida Sans Unicode" w:cstheme="minorHAnsi"/>
        </w:rPr>
        <w:t xml:space="preserve">"Službene novine Općine Sv. Lovreč" br. </w:t>
      </w:r>
      <w:bookmarkEnd w:id="1"/>
      <w:r w:rsidRPr="00933FCC">
        <w:rPr>
          <w:rFonts w:eastAsia="Lucida Sans Unicode" w:cstheme="minorHAnsi"/>
        </w:rPr>
        <w:t xml:space="preserve">2/13, 4/13- pročišćeni tekst, 4/14, 1/21 i 2/25) te Odluke o osnivanju „Poslovne zone </w:t>
      </w:r>
      <w:proofErr w:type="spellStart"/>
      <w:r w:rsidRPr="00933FCC">
        <w:rPr>
          <w:rFonts w:eastAsia="Lucida Sans Unicode" w:cstheme="minorHAnsi"/>
        </w:rPr>
        <w:t>Medaki</w:t>
      </w:r>
      <w:proofErr w:type="spellEnd"/>
      <w:r w:rsidRPr="00933FCC">
        <w:rPr>
          <w:rFonts w:eastAsia="Lucida Sans Unicode" w:cstheme="minorHAnsi"/>
        </w:rPr>
        <w:t xml:space="preserve">“ ( "Službene novine Općine Sv. Lovreč" br. 1/26) Općinski načelnik dana 05.02.2026. godine raspisuje </w:t>
      </w:r>
    </w:p>
    <w:p w:rsidR="00933FCC" w:rsidRDefault="00933FCC" w:rsidP="00C41749">
      <w:pPr>
        <w:jc w:val="center"/>
        <w:rPr>
          <w:rFonts w:cstheme="minorHAnsi"/>
          <w:sz w:val="30"/>
          <w:szCs w:val="30"/>
        </w:rPr>
      </w:pPr>
    </w:p>
    <w:p w:rsidR="008343B4" w:rsidRPr="00C41749" w:rsidRDefault="00EA775E" w:rsidP="00C41749">
      <w:pPr>
        <w:jc w:val="center"/>
        <w:rPr>
          <w:rFonts w:cstheme="minorHAnsi"/>
          <w:sz w:val="30"/>
          <w:szCs w:val="30"/>
        </w:rPr>
      </w:pPr>
      <w:r w:rsidRPr="00C41749">
        <w:rPr>
          <w:rFonts w:cstheme="minorHAnsi"/>
          <w:sz w:val="30"/>
          <w:szCs w:val="30"/>
        </w:rPr>
        <w:t xml:space="preserve">JAVNI POZIV ZA ISKAZ INTERESA </w:t>
      </w:r>
      <w:r w:rsidR="009F12E1" w:rsidRPr="00C41749">
        <w:rPr>
          <w:rFonts w:cstheme="minorHAnsi"/>
          <w:sz w:val="30"/>
          <w:szCs w:val="30"/>
        </w:rPr>
        <w:t xml:space="preserve"> ZA GRAĐENJE POSLOVNIH GRAĐEVINA U </w:t>
      </w:r>
      <w:r w:rsidRPr="00C41749">
        <w:rPr>
          <w:rFonts w:cstheme="minorHAnsi"/>
          <w:sz w:val="30"/>
          <w:szCs w:val="30"/>
        </w:rPr>
        <w:t>POSLOVN</w:t>
      </w:r>
      <w:r w:rsidR="009F12E1" w:rsidRPr="00C41749">
        <w:rPr>
          <w:rFonts w:cstheme="minorHAnsi"/>
          <w:sz w:val="30"/>
          <w:szCs w:val="30"/>
        </w:rPr>
        <w:t>OJ</w:t>
      </w:r>
      <w:r w:rsidRPr="00C41749">
        <w:rPr>
          <w:rFonts w:cstheme="minorHAnsi"/>
          <w:sz w:val="30"/>
          <w:szCs w:val="30"/>
        </w:rPr>
        <w:t xml:space="preserve"> ZON</w:t>
      </w:r>
      <w:r w:rsidR="009F12E1" w:rsidRPr="00C41749">
        <w:rPr>
          <w:rFonts w:cstheme="minorHAnsi"/>
          <w:sz w:val="30"/>
          <w:szCs w:val="30"/>
        </w:rPr>
        <w:t>I</w:t>
      </w:r>
      <w:r w:rsidRPr="00C41749">
        <w:rPr>
          <w:rFonts w:cstheme="minorHAnsi"/>
          <w:sz w:val="30"/>
          <w:szCs w:val="30"/>
        </w:rPr>
        <w:t xml:space="preserve"> MEDAKI</w:t>
      </w:r>
    </w:p>
    <w:p w:rsidR="00EA775E" w:rsidRPr="00F179E9" w:rsidRDefault="00EA775E" w:rsidP="00773D00">
      <w:pPr>
        <w:jc w:val="both"/>
        <w:rPr>
          <w:rFonts w:cstheme="minorHAnsi"/>
        </w:rPr>
      </w:pPr>
    </w:p>
    <w:p w:rsidR="00773D00" w:rsidRPr="00F179E9" w:rsidRDefault="00773D00" w:rsidP="00773D00">
      <w:pPr>
        <w:jc w:val="both"/>
        <w:rPr>
          <w:rFonts w:cstheme="minorHAnsi"/>
        </w:rPr>
      </w:pPr>
      <w:r w:rsidRPr="00F179E9">
        <w:rPr>
          <w:rFonts w:cstheme="minorHAnsi"/>
        </w:rPr>
        <w:t xml:space="preserve">Na temelju članka 5. stavka 2. Zakona o unapređenju poduzetničke infrastrukture (Narodne novine br. 93/13, 114/13 i 41/14, 57/18), članka 35. Zakona o lokalnoj i područnoj (regionalnoj) samoupravi (Narodne novine br. 33/01, 60/01-vjerodostojno tumačenje, 129/05, 109/07, 125/08, 36/09, 150/11, 144/12, 19/13, 137/15, 123/17, 98/19, 144/20) i članka 32. Statuta Općine Sv. Lovreč („Službene novine Istarske županije“ br. 7/09, „Službene novine Općine Sv. Lovreč“ br. 2/13 i 4/13 - pročišćeni tekst, 4/14, 1/21 i 2/25), Općinsko vijeće Općine Sv. Lovreč na sjednici održanoj dana </w:t>
      </w:r>
      <w:r w:rsidR="00C41749">
        <w:rPr>
          <w:rFonts w:cstheme="minorHAnsi"/>
        </w:rPr>
        <w:t>04.</w:t>
      </w:r>
      <w:r w:rsidR="00C41749" w:rsidRPr="00C41749">
        <w:rPr>
          <w:rFonts w:cstheme="minorHAnsi"/>
        </w:rPr>
        <w:t>veljače.</w:t>
      </w:r>
      <w:r w:rsidRPr="00C41749">
        <w:rPr>
          <w:rFonts w:cstheme="minorHAnsi"/>
        </w:rPr>
        <w:t xml:space="preserve"> 2026. godine, donijelo je </w:t>
      </w:r>
      <w:r w:rsidR="009F12E1" w:rsidRPr="00C41749">
        <w:rPr>
          <w:rFonts w:cstheme="minorHAnsi"/>
        </w:rPr>
        <w:t>Odluk</w:t>
      </w:r>
      <w:r w:rsidRPr="00C41749">
        <w:rPr>
          <w:rFonts w:cstheme="minorHAnsi"/>
        </w:rPr>
        <w:t>u</w:t>
      </w:r>
      <w:r w:rsidR="009F12E1" w:rsidRPr="00C41749">
        <w:rPr>
          <w:rFonts w:cstheme="minorHAnsi"/>
        </w:rPr>
        <w:t xml:space="preserve"> o osnivanju „Poslovne zone </w:t>
      </w:r>
      <w:proofErr w:type="spellStart"/>
      <w:r w:rsidR="009F12E1" w:rsidRPr="00C41749">
        <w:rPr>
          <w:rFonts w:cstheme="minorHAnsi"/>
        </w:rPr>
        <w:t>Medaki</w:t>
      </w:r>
      <w:proofErr w:type="spellEnd"/>
      <w:r w:rsidRPr="00C41749">
        <w:rPr>
          <w:rFonts w:cstheme="minorHAnsi"/>
        </w:rPr>
        <w:t>“</w:t>
      </w:r>
      <w:r w:rsidR="009F12E1" w:rsidRPr="00C41749">
        <w:rPr>
          <w:rFonts w:cstheme="minorHAnsi"/>
        </w:rPr>
        <w:t xml:space="preserve"> </w:t>
      </w:r>
      <w:r w:rsidRPr="00C41749">
        <w:rPr>
          <w:rFonts w:cstheme="minorHAnsi"/>
        </w:rPr>
        <w:t>.</w:t>
      </w:r>
      <w:r w:rsidRPr="00F179E9">
        <w:rPr>
          <w:rFonts w:cstheme="minorHAnsi"/>
        </w:rPr>
        <w:t xml:space="preserve"> </w:t>
      </w:r>
    </w:p>
    <w:p w:rsidR="00EA775E" w:rsidRPr="00F179E9" w:rsidRDefault="009F12E1" w:rsidP="00773D00">
      <w:pPr>
        <w:jc w:val="both"/>
        <w:rPr>
          <w:rFonts w:cstheme="minorHAnsi"/>
        </w:rPr>
      </w:pPr>
      <w:r w:rsidRPr="00F179E9">
        <w:rPr>
          <w:rFonts w:cstheme="minorHAnsi"/>
        </w:rPr>
        <w:t xml:space="preserve">Općina Sveti Lovreč </w:t>
      </w:r>
      <w:r w:rsidR="00773D00" w:rsidRPr="00F179E9">
        <w:rPr>
          <w:rFonts w:cstheme="minorHAnsi"/>
        </w:rPr>
        <w:t xml:space="preserve">u svojstvu osnivača, upravitelja i nositelja razvoja Poslovne zone </w:t>
      </w:r>
      <w:proofErr w:type="spellStart"/>
      <w:r w:rsidR="00773D00" w:rsidRPr="00F179E9">
        <w:rPr>
          <w:rFonts w:cstheme="minorHAnsi"/>
        </w:rPr>
        <w:t>Medaki</w:t>
      </w:r>
      <w:proofErr w:type="spellEnd"/>
      <w:r w:rsidR="00773D00" w:rsidRPr="00F179E9">
        <w:rPr>
          <w:rFonts w:cstheme="minorHAnsi"/>
        </w:rPr>
        <w:t xml:space="preserve"> </w:t>
      </w:r>
      <w:r w:rsidRPr="00F179E9">
        <w:rPr>
          <w:rFonts w:cstheme="minorHAnsi"/>
        </w:rPr>
        <w:t xml:space="preserve">započela je sa postupkom izrade </w:t>
      </w:r>
      <w:r w:rsidR="00773D00" w:rsidRPr="00F179E9">
        <w:rPr>
          <w:rFonts w:cstheme="minorHAnsi"/>
        </w:rPr>
        <w:t>u</w:t>
      </w:r>
      <w:r w:rsidRPr="00F179E9">
        <w:rPr>
          <w:rFonts w:cstheme="minorHAnsi"/>
        </w:rPr>
        <w:t xml:space="preserve">rbanističkog plana uređenje (UPU) Poslovne zone </w:t>
      </w:r>
      <w:proofErr w:type="spellStart"/>
      <w:r w:rsidRPr="00F179E9">
        <w:rPr>
          <w:rFonts w:cstheme="minorHAnsi"/>
        </w:rPr>
        <w:t>Medaki</w:t>
      </w:r>
      <w:proofErr w:type="spellEnd"/>
      <w:r w:rsidRPr="00F179E9">
        <w:rPr>
          <w:rFonts w:cstheme="minorHAnsi"/>
        </w:rPr>
        <w:t xml:space="preserve">. </w:t>
      </w:r>
      <w:r w:rsidR="00773D00" w:rsidRPr="00F179E9">
        <w:rPr>
          <w:rFonts w:cstheme="minorHAnsi"/>
        </w:rPr>
        <w:t xml:space="preserve">Sukladno prostorno-planskoj dokumentaciji Poslovna zona </w:t>
      </w:r>
      <w:proofErr w:type="spellStart"/>
      <w:r w:rsidR="00773D00" w:rsidRPr="00F179E9">
        <w:rPr>
          <w:rFonts w:cstheme="minorHAnsi"/>
        </w:rPr>
        <w:t>Medaki</w:t>
      </w:r>
      <w:proofErr w:type="spellEnd"/>
      <w:r w:rsidR="00773D00" w:rsidRPr="00F179E9">
        <w:rPr>
          <w:rFonts w:cstheme="minorHAnsi"/>
        </w:rPr>
        <w:t xml:space="preserve"> pretežito je uslužne namjene (K1) u kojoj je dozvoljena gradnja građevina poslovne namjene i to: uredske, trgovačke, ugostiteljske i druge uslužne djelatnosti. Na građevnoj čestici poslovne namjene - uslužne (K1) dozvoljena je gradnja pomoćnih građevina. Na površinama poslovne namjene - uslužne (K1), kao prateća namjena, mogu se i na zasebnim građevnim česticama uređivati i graditi: zelene površine, građevine javne i društvene namjene, hotel u funkciji primarne namjene, izvan prostora ograničenja ZOP-a, prometne površine (kolne, pješačke i biciklističke površine, parkirališta, garaže) te infrastruktura. Uz ovu primarnu namjenu dopušteno je uređivati i graditi sadržaje i građevine sljedeće sekundarne namjene: boravak osoblja/zaposlenih: [To] i sportsko-rekreacijske površine i igrališta na otvorenom: [</w:t>
      </w:r>
      <w:proofErr w:type="spellStart"/>
      <w:r w:rsidR="00773D00" w:rsidRPr="00F179E9">
        <w:rPr>
          <w:rFonts w:cstheme="minorHAnsi"/>
        </w:rPr>
        <w:t>Rr</w:t>
      </w:r>
      <w:proofErr w:type="spellEnd"/>
      <w:r w:rsidR="00773D00" w:rsidRPr="00F179E9">
        <w:rPr>
          <w:rFonts w:cstheme="minorHAnsi"/>
        </w:rPr>
        <w:t>].</w:t>
      </w:r>
    </w:p>
    <w:p w:rsidR="00B1735B" w:rsidRDefault="00B1735B" w:rsidP="00B1735B">
      <w:pPr>
        <w:jc w:val="both"/>
        <w:rPr>
          <w:rFonts w:cstheme="minorHAnsi"/>
        </w:rPr>
      </w:pPr>
      <w:r w:rsidRPr="00F179E9">
        <w:rPr>
          <w:rFonts w:cstheme="minorHAnsi"/>
        </w:rPr>
        <w:t xml:space="preserve">Poslovna zona </w:t>
      </w:r>
      <w:proofErr w:type="spellStart"/>
      <w:r w:rsidRPr="00F179E9">
        <w:rPr>
          <w:rFonts w:cstheme="minorHAnsi"/>
        </w:rPr>
        <w:t>Medaki</w:t>
      </w:r>
      <w:proofErr w:type="spellEnd"/>
      <w:r w:rsidRPr="00F179E9">
        <w:rPr>
          <w:rFonts w:cstheme="minorHAnsi"/>
        </w:rPr>
        <w:t xml:space="preserve"> nalazi se neposredno uz čvor </w:t>
      </w:r>
      <w:proofErr w:type="spellStart"/>
      <w:r w:rsidRPr="00F179E9">
        <w:rPr>
          <w:rFonts w:cstheme="minorHAnsi"/>
        </w:rPr>
        <w:t>Medaki</w:t>
      </w:r>
      <w:proofErr w:type="spellEnd"/>
      <w:r w:rsidRPr="00F179E9">
        <w:rPr>
          <w:rFonts w:cstheme="minorHAnsi"/>
        </w:rPr>
        <w:t xml:space="preserve"> Istarskog ipsilona, što joj osigurava izuzetnu prometnu dostupnost. Položaj između Poreča, Rovinja i Pazina omogućuje brz pristup glavnim gospodarskim i turističkim središtima regije.</w:t>
      </w:r>
      <w:r w:rsidR="00F179E9">
        <w:rPr>
          <w:rFonts w:cstheme="minorHAnsi"/>
        </w:rPr>
        <w:t xml:space="preserve"> Poslovna zona </w:t>
      </w:r>
      <w:proofErr w:type="spellStart"/>
      <w:r w:rsidR="00F179E9">
        <w:rPr>
          <w:rFonts w:cstheme="minorHAnsi"/>
        </w:rPr>
        <w:t>Medaki</w:t>
      </w:r>
      <w:proofErr w:type="spellEnd"/>
      <w:r w:rsidR="00F179E9">
        <w:rPr>
          <w:rFonts w:cstheme="minorHAnsi"/>
        </w:rPr>
        <w:t xml:space="preserve"> prostire se na nekoliko katastarskih čestica (5011/2, 5013, 5011/3, 5011/4, 5011/1, dio 5007, dio 5003/1 i dijelu 5011/5) sve K.O. Lovreč ukupne površine 3,61 ha. </w:t>
      </w:r>
    </w:p>
    <w:p w:rsidR="00F179E9" w:rsidRDefault="00F179E9" w:rsidP="00B1735B">
      <w:pPr>
        <w:jc w:val="both"/>
        <w:rPr>
          <w:rFonts w:cstheme="minorHAnsi"/>
        </w:rPr>
      </w:pPr>
      <w:r>
        <w:rPr>
          <w:rFonts w:cstheme="minorHAnsi"/>
        </w:rPr>
        <w:t>S ciljem izrade što kvalitetnije</w:t>
      </w:r>
      <w:r w:rsidR="00C41749">
        <w:rPr>
          <w:rFonts w:cstheme="minorHAnsi"/>
        </w:rPr>
        <w:t>g</w:t>
      </w:r>
      <w:r>
        <w:rPr>
          <w:rFonts w:cstheme="minorHAnsi"/>
        </w:rPr>
        <w:t xml:space="preserve"> urbanističkog plana uređenja (UPU) Poslovne zone </w:t>
      </w:r>
      <w:proofErr w:type="spellStart"/>
      <w:r>
        <w:rPr>
          <w:rFonts w:cstheme="minorHAnsi"/>
        </w:rPr>
        <w:t>Medaki</w:t>
      </w:r>
      <w:proofErr w:type="spellEnd"/>
      <w:r>
        <w:rPr>
          <w:rFonts w:cstheme="minorHAnsi"/>
        </w:rPr>
        <w:t xml:space="preserve"> pozivamo zainteresirane </w:t>
      </w:r>
      <w:r w:rsidR="00C41749">
        <w:rPr>
          <w:rFonts w:cstheme="minorHAnsi"/>
        </w:rPr>
        <w:t>stranke</w:t>
      </w:r>
      <w:r>
        <w:rPr>
          <w:rFonts w:cstheme="minorHAnsi"/>
        </w:rPr>
        <w:t xml:space="preserve"> </w:t>
      </w:r>
      <w:r w:rsidR="00C41749">
        <w:rPr>
          <w:rFonts w:cstheme="minorHAnsi"/>
        </w:rPr>
        <w:t>da iskažu interes ispunjavanje</w:t>
      </w:r>
      <w:r w:rsidR="00BE69CE">
        <w:rPr>
          <w:rFonts w:cstheme="minorHAnsi"/>
        </w:rPr>
        <w:t>m</w:t>
      </w:r>
      <w:r w:rsidR="00C41749">
        <w:rPr>
          <w:rFonts w:cstheme="minorHAnsi"/>
        </w:rPr>
        <w:t xml:space="preserve"> obrasca na poveznici. Podaci navedeni u obrascu koristiti će se isključivo za planiranje i izradu urbanističkog plana uređenje poslovne zone </w:t>
      </w:r>
      <w:proofErr w:type="spellStart"/>
      <w:r w:rsidR="00C41749">
        <w:rPr>
          <w:rFonts w:cstheme="minorHAnsi"/>
        </w:rPr>
        <w:t>Medaki</w:t>
      </w:r>
      <w:proofErr w:type="spellEnd"/>
      <w:r w:rsidR="00C41749">
        <w:rPr>
          <w:rFonts w:cstheme="minorHAnsi"/>
        </w:rPr>
        <w:t>.</w:t>
      </w:r>
    </w:p>
    <w:p w:rsidR="00C41749" w:rsidRPr="00C41749" w:rsidRDefault="00BE69CE" w:rsidP="00BE69CE">
      <w:pPr>
        <w:spacing w:line="300" w:lineRule="atLeast"/>
        <w:jc w:val="both"/>
        <w:rPr>
          <w:rFonts w:ascii="Helvetica" w:eastAsia="Times New Roman" w:hAnsi="Helvetica" w:cs="Helvetica"/>
          <w:color w:val="1155CC"/>
          <w:sz w:val="20"/>
          <w:szCs w:val="20"/>
          <w:lang w:eastAsia="hr-HR"/>
        </w:rPr>
      </w:pPr>
      <w:r>
        <w:rPr>
          <w:rFonts w:cstheme="minorHAnsi"/>
        </w:rPr>
        <w:t>I</w:t>
      </w:r>
      <w:r w:rsidR="00C553D4">
        <w:rPr>
          <w:rFonts w:cstheme="minorHAnsi"/>
        </w:rPr>
        <w:t>spunjeni obrazac za i</w:t>
      </w:r>
      <w:r>
        <w:rPr>
          <w:rFonts w:cstheme="minorHAnsi"/>
        </w:rPr>
        <w:t xml:space="preserve">skaz interesa za građenje poslovne građevine u Poslovnoj zoni </w:t>
      </w:r>
      <w:proofErr w:type="spellStart"/>
      <w:r>
        <w:rPr>
          <w:rFonts w:cstheme="minorHAnsi"/>
        </w:rPr>
        <w:t>Medaki</w:t>
      </w:r>
      <w:proofErr w:type="spellEnd"/>
      <w:r>
        <w:rPr>
          <w:rFonts w:cstheme="minorHAnsi"/>
        </w:rPr>
        <w:t xml:space="preserve"> </w:t>
      </w:r>
      <w:r w:rsidR="00C41749">
        <w:rPr>
          <w:rFonts w:cstheme="minorHAnsi"/>
        </w:rPr>
        <w:t xml:space="preserve">moguće je dostaviti do 15.03.2026.g. osobno ili putem pošte na adresu Općinske uprave Gradski trg 4, </w:t>
      </w:r>
      <w:r>
        <w:rPr>
          <w:rFonts w:cstheme="minorHAnsi"/>
        </w:rPr>
        <w:t xml:space="preserve">52448 </w:t>
      </w:r>
      <w:r w:rsidR="00C41749">
        <w:rPr>
          <w:rFonts w:cstheme="minorHAnsi"/>
        </w:rPr>
        <w:t xml:space="preserve">Sveti </w:t>
      </w:r>
      <w:proofErr w:type="spellStart"/>
      <w:r w:rsidR="00C41749">
        <w:rPr>
          <w:rFonts w:cstheme="minorHAnsi"/>
        </w:rPr>
        <w:t>Lovreč</w:t>
      </w:r>
      <w:proofErr w:type="spellEnd"/>
      <w:r w:rsidR="00C41749">
        <w:rPr>
          <w:rFonts w:cstheme="minorHAnsi"/>
        </w:rPr>
        <w:t xml:space="preserve"> </w:t>
      </w:r>
      <w:r>
        <w:rPr>
          <w:rFonts w:cstheme="minorHAnsi"/>
        </w:rPr>
        <w:t xml:space="preserve">Pazenatički  </w:t>
      </w:r>
      <w:r w:rsidR="00C41749">
        <w:rPr>
          <w:rFonts w:cstheme="minorHAnsi"/>
        </w:rPr>
        <w:t xml:space="preserve">te putem e-mail na </w:t>
      </w:r>
      <w:r w:rsidR="00C41749" w:rsidRPr="00C41749">
        <w:rPr>
          <w:rFonts w:ascii="Helvetica" w:eastAsia="Times New Roman" w:hAnsi="Helvetica" w:cs="Helvetica"/>
          <w:color w:val="1155CC"/>
          <w:sz w:val="20"/>
          <w:szCs w:val="20"/>
          <w:lang w:eastAsia="hr-HR"/>
        </w:rPr>
        <w:t>opcina@sveti-lovrec.hr</w:t>
      </w:r>
      <w:r w:rsidR="00C41749">
        <w:rPr>
          <w:rFonts w:ascii="Helvetica" w:eastAsia="Times New Roman" w:hAnsi="Helvetica" w:cs="Helvetica"/>
          <w:color w:val="1155CC"/>
          <w:sz w:val="20"/>
          <w:szCs w:val="20"/>
          <w:lang w:eastAsia="hr-HR"/>
        </w:rPr>
        <w:t>.</w:t>
      </w:r>
    </w:p>
    <w:p w:rsidR="00933FCC" w:rsidRDefault="00933FCC" w:rsidP="00933FCC">
      <w:pPr>
        <w:spacing w:after="0"/>
        <w:jc w:val="both"/>
        <w:rPr>
          <w:rFonts w:cstheme="minorHAnsi"/>
        </w:rPr>
      </w:pPr>
      <w:r>
        <w:rPr>
          <w:rFonts w:cstheme="minorHAnsi"/>
        </w:rPr>
        <w:t>KLASA:300-01/26-02/02</w:t>
      </w:r>
    </w:p>
    <w:p w:rsidR="00F179E9" w:rsidRDefault="00933FCC" w:rsidP="00933FCC">
      <w:pPr>
        <w:spacing w:after="0"/>
        <w:jc w:val="both"/>
        <w:rPr>
          <w:rFonts w:cstheme="minorHAnsi"/>
        </w:rPr>
      </w:pPr>
      <w:r>
        <w:rPr>
          <w:rFonts w:cstheme="minorHAnsi"/>
        </w:rPr>
        <w:t>URBROJ:2163-03-33-26-1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C41749">
        <w:rPr>
          <w:rFonts w:cstheme="minorHAnsi"/>
        </w:rPr>
        <w:t>O</w:t>
      </w:r>
      <w:r>
        <w:rPr>
          <w:rFonts w:cstheme="minorHAnsi"/>
        </w:rPr>
        <w:t>PĆINSKI NAČELNIK</w:t>
      </w:r>
    </w:p>
    <w:p w:rsidR="00933FCC" w:rsidRDefault="00933FCC" w:rsidP="00933FCC">
      <w:pPr>
        <w:spacing w:after="0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SINIŠA TERLEVIĆ</w:t>
      </w:r>
    </w:p>
    <w:p w:rsidR="00933FCC" w:rsidRDefault="00933FCC" w:rsidP="00C41749">
      <w:pPr>
        <w:jc w:val="right"/>
        <w:rPr>
          <w:rFonts w:cstheme="minorHAnsi"/>
        </w:rPr>
      </w:pPr>
    </w:p>
    <w:p w:rsidR="00C41749" w:rsidRDefault="00C41749" w:rsidP="00B1735B">
      <w:pPr>
        <w:jc w:val="both"/>
        <w:rPr>
          <w:rFonts w:cstheme="minorHAnsi"/>
        </w:rPr>
      </w:pPr>
    </w:p>
    <w:p w:rsidR="00F179E9" w:rsidRDefault="00F179E9" w:rsidP="00B1735B">
      <w:pPr>
        <w:jc w:val="both"/>
        <w:rPr>
          <w:rFonts w:cstheme="minorHAnsi"/>
        </w:rPr>
      </w:pPr>
    </w:p>
    <w:p w:rsidR="00C41749" w:rsidRDefault="00C41749" w:rsidP="00B1735B">
      <w:pPr>
        <w:jc w:val="both"/>
        <w:rPr>
          <w:rFonts w:cstheme="minorHAnsi"/>
        </w:rPr>
      </w:pPr>
    </w:p>
    <w:p w:rsidR="00C41749" w:rsidRDefault="0032086D" w:rsidP="00B1735B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60720" cy="649097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lovna zona Medaki za obja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60" w:rsidRDefault="0032086D" w:rsidP="00B1735B">
      <w:pPr>
        <w:jc w:val="both"/>
        <w:rPr>
          <w:rFonts w:cstheme="minorHAnsi"/>
        </w:rPr>
      </w:pPr>
      <w:r>
        <w:rPr>
          <w:rFonts w:cstheme="minorHAnsi"/>
        </w:rPr>
        <w:t xml:space="preserve">Lokacija Poslovne zone na </w:t>
      </w:r>
      <w:proofErr w:type="spellStart"/>
      <w:r w:rsidR="00BF6860">
        <w:rPr>
          <w:rFonts w:cstheme="minorHAnsi"/>
        </w:rPr>
        <w:t>ortofoto</w:t>
      </w:r>
      <w:proofErr w:type="spellEnd"/>
      <w:r w:rsidR="00BF6860">
        <w:rPr>
          <w:rFonts w:cstheme="minorHAnsi"/>
        </w:rPr>
        <w:t xml:space="preserve"> snimku.</w:t>
      </w:r>
    </w:p>
    <w:p w:rsidR="0032086D" w:rsidRDefault="00BF6860" w:rsidP="00B1735B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760720" cy="62382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lovna zona Medaki za objavu iz PPU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E9" w:rsidRDefault="00BF6860" w:rsidP="00B1735B">
      <w:pPr>
        <w:jc w:val="both"/>
        <w:rPr>
          <w:rFonts w:cstheme="minorHAnsi"/>
        </w:rPr>
      </w:pPr>
      <w:r>
        <w:rPr>
          <w:rFonts w:cstheme="minorHAnsi"/>
        </w:rPr>
        <w:t>Izvod iz PPU Općine Sveti Lovreč.</w:t>
      </w: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BF6860" w:rsidRDefault="00BF6860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</w:p>
    <w:p w:rsidR="0032086D" w:rsidRDefault="0032086D" w:rsidP="00F179E9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hr-HR"/>
        </w:rPr>
      </w:pPr>
      <w:bookmarkStart w:id="2" w:name="_GoBack"/>
      <w:bookmarkEnd w:id="2"/>
    </w:p>
    <w:sectPr w:rsidR="00320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5E"/>
    <w:rsid w:val="0032086D"/>
    <w:rsid w:val="005C431C"/>
    <w:rsid w:val="005D12EF"/>
    <w:rsid w:val="0073105B"/>
    <w:rsid w:val="00732146"/>
    <w:rsid w:val="00773D00"/>
    <w:rsid w:val="008343B4"/>
    <w:rsid w:val="00933FCC"/>
    <w:rsid w:val="009F12E1"/>
    <w:rsid w:val="00B1735B"/>
    <w:rsid w:val="00BE69CE"/>
    <w:rsid w:val="00BF6860"/>
    <w:rsid w:val="00C41749"/>
    <w:rsid w:val="00C553D4"/>
    <w:rsid w:val="00EA775E"/>
    <w:rsid w:val="00F1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FAEE9-0497-4F72-B231-673CD2A9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semiHidden/>
    <w:unhideWhenUsed/>
    <w:rsid w:val="00F179E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aglavljeChar">
    <w:name w:val="Zaglavlje Char"/>
    <w:basedOn w:val="Zadanifontodlomka"/>
    <w:link w:val="Zaglavlje"/>
    <w:semiHidden/>
    <w:rsid w:val="00F179E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8059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DB83F-A451-4E9D-A01D-3540088A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Siniša Terlević</dc:creator>
  <cp:keywords/>
  <dc:description/>
  <cp:lastModifiedBy>Siniša Terlević</cp:lastModifiedBy>
  <cp:revision>2</cp:revision>
  <dcterms:created xsi:type="dcterms:W3CDTF">2026-02-05T07:43:00Z</dcterms:created>
  <dcterms:modified xsi:type="dcterms:W3CDTF">2026-02-05T07:43:00Z</dcterms:modified>
</cp:coreProperties>
</file>